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28"/>
          <w:szCs w:val="28"/>
        </w:rPr>
      </w:pPr>
      <w:r>
        <w:rPr>
          <w:rFonts w:cs="Times New Roman" w:ascii="Times New Roman" w:hAnsi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28"/>
          <w:szCs w:val="28"/>
        </w:rPr>
      </w:pPr>
      <w:r>
        <w:rPr>
          <w:rFonts w:cs="Times New Roman" w:ascii="Times New Roman" w:hAnsi="Times New Roman"/>
          <w:b/>
          <w:color w:val="2C51AF"/>
          <w:sz w:val="28"/>
          <w:szCs w:val="28"/>
        </w:rPr>
        <w:t>Подразделение ИВДИВО Подразделение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28"/>
          <w:szCs w:val="28"/>
        </w:rPr>
      </w:pPr>
      <w:r>
        <w:rPr>
          <w:rFonts w:cs="Times New Roman" w:ascii="Times New Roman" w:hAnsi="Times New Roman"/>
          <w:b/>
          <w:color w:val="223E86"/>
          <w:sz w:val="28"/>
          <w:szCs w:val="28"/>
        </w:rPr>
        <w:t>Совет Полномочной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  <w:szCs w:val="28"/>
        </w:rPr>
      </w:pPr>
      <w:r>
        <w:rPr>
          <w:rFonts w:cs="Times New Roman" w:ascii="Times New Roman" w:hAnsi="Times New Roman"/>
          <w:b/>
          <w:color w:val="101010"/>
          <w:sz w:val="28"/>
          <w:szCs w:val="28"/>
        </w:rPr>
        <w:t>Протокол Совета от 22.02.2024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28022024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Захарина Наталия Александровна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Веретенникова Марина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Щербакова Любовь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Рамазанова Людмила Айвазовна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Селюкова Людмила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Иванникова Ирина Дмитриевна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Лебедева Любовь Вадимовна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Кустова Елена Александровна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Ковалева Екатерина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Ткаченко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Фадеева Алла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Музгунова Виктория Бадмаевна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Гасова Вера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Андреева Наталья Евгеньевна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Леппик Галина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Безгубенко Яна Павловна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Хохлова Надежда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Гафурова Разия Рашитовна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Исаева Валентина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Кузнецова Лариса Владимировна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21. Фельшина Алла Абрамовна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Мусаева Умухайбат Абдурахмановна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Кокуева Галина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Мамедова Севда Акрем кызы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25. Вильховая Разиля Вакифовна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Савельева Элеонора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27. Кузнецова Валентина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28. Золоторева Светлана Эмануиловна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29. Чудова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30. Воробьёва Галина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31. Павлова Надежда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32. ЭВ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33. Пугина Ирина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1. Выходили в зал ИВДИВО к ИВАС КХ последовательно каждым Учителем ИВО, присутствовавшем на Совете в Огне, Синтезе, явлении АС по Должностной Полномочности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Входили в Полномочия Должностного служения в новом его выражении в явлении ИВАС КХ 1472 Архетипа ИВДИВО, обновление Совета Полномочной жизни ИВО Подразделения ИВДИВО Москва Россия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3. Обновление и перевод на двуумвератный режим действия явлением должностных полномочий у ИВАС КХ и в синтезе явления с ИВАС по горизонту служения в синтезе реализующихся у ИВАС КХ в системном синтезе всех управлений ИВДИВО в целом.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4. Обсудили результаты мозгового штурма на тему специфики Совета - "Полномочная Жизнь Советом Учителей ИВДИВО". Необходимо продолжить разработку данной темы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5.  Рекомендация от ИВАС КХ на работу Совета - необходимо активизировать разработку тем Синтезов курса Учителя.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Необходимо начать готовить тезисы к окончанию служебного года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Начать работу над сложением 4-рицы служения на следующий синтез-год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Стяжали эталонный образ Учителя, эталоны Полномочной жизни Учителя ИВДИВО, стяжали эталонное выражение и действие Совета Полномочной жизни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9. Стяжали 64 частности Цивилизации синтеза для Отец-Человек-Землян планеты Земля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Тренинг в здании Подразделения в ИВДИВО-полисе ИВАС КХ в 448 Архетипе и 1472 Архетипе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Составили план распределения ЭП на март месяц: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приобретение здания офиса Подразделения Москва Россия - 51%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проведение новых курсов синтеза - 19%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сложение условий выпуска книги/методички разработок и опыта Учителей ИВО по вопросам: Должность Учитель/Учительница ИВО/ИВДИВО ракурсом каждого из нас, Синтезности и Умения СИ, Части ответственности, инструменты Должности и Компетенции по итогам года – 10 %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написание и оформление тезиса каждым Учителем ИВДИВО Совета - 10%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развёртывание, разработку, развитие и реализацию Учителей ИВДИВО Полномочной жизнью ИВО - 10 %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Секретарь Совета Рамазанова Людмила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3</Pages>
  <Words>434</Words>
  <Characters>2703</Characters>
  <CharactersWithSpaces>3088</CharactersWithSpaces>
  <Paragraphs>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2024-02-27T06:46:00Z</dcterms:created>
  <dc:creator>lramaz</dc:creator>
  <dc:description/>
  <dc:language>ru-RU</dc:language>
  <cp:lastModifiedBy/>
  <dcterms:modified xsi:type="dcterms:W3CDTF">2024-02-28T15:51:22Z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